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幸福99丰裕固收762天24223期理财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幸福99丰裕固收762天24223期理财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FYG24223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Z7002224000272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2024年9月19日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2026年10月21日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276,792,142.42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103.33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276,792,142.42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274,556,202.00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1.0081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1.0081</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丰裕固收24223期A款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FYG24223A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1.0079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11,085,014.15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丰裕固收24223期B款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FYG24223B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17,537,217.49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丰裕固收24223期C款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FYG24223C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23,935,104.42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丰裕固收24223期D款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FYG24223D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5,372,517.73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丰裕固收24223期E款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FYG24223E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218,862,288.63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丰裕固收24223期A款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6.07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2.80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丰裕固收24223期B款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6.18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2.98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丰裕固收24223期C款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6.06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2.87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丰裕固收24223期D款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6.19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2.94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丰裕固收24223期E款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6.06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2.87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0.55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21.25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35.33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46.17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16.49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78.59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中信信托·新悦150号·诸暨建设债权投资计划-1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70,049,925.64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25.31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中信信托·新悦116号·绍兴滨海债权投资计划-1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40,022,402.36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14.46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上海信托·宁波杭开建2号信托计划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21,983,774.28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24玉环城建PPN001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20,261,725.48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24金华金义PPN001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20,194,975.62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24黑牡丹GN003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10,164,618.36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24海发宝诚MTN005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10,149,997.53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天弘安益D</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7,499,205.77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中加颐睿纯债债券A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5,066,858.18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22邮储银行二级01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4,439,465.47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1.60</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9,000,616.44</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3.25</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宁波杭州湾新区开发建设有限公司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上海信托·宁波杭开建2号信托计划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2026-09-21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21,983,774.28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绍兴滨海新区发展集团有限公司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中信信托·新悦116号·绍兴滨海债权投资计划-1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2026-10-19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40,022,402.36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中信信托·新悦150号·诸暨建设债权投资计划-1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2026-10-12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70,049,925.64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274,556,202.00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274,556,202.00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杭银理财幸福99丰裕固收762天24223期理财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3301040160015309811-5124223</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