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杭银理财幸福99丰裕固收762天24005期理财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杭银理财幸福99丰裕固收762天24005期理财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2024年1月11日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2026年2月11日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1,127,518,248.02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109.94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1,127,518,248.02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1,083,435,475.00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1.0407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1.0407</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丰裕固收24005期A款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FYG24005A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61,937,716.68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丰裕固收24005期B款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FYG24005B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1.0413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1.0413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620,812,266.11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丰裕固收24005期C款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FYG24005C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389,728,057.74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丰裕固收24005期D款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FYG24005D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1.0393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1.0393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55,040,207.49</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丰裕固收24005期A款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丰裕固收24005期B款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丰裕固收24005期C款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丰裕固收24005期D款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4.04</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49.58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49.57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42.31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47.08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光大信托·浙兴9号-安吉建控信托贷款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189,947,306.68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16.85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中信信托·新悦98号新昌投发债权投资计划-2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121,955,205.64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10.82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国元·安鼎10070号资产管理(固定收益类)集合资金信托计划-东部城投-2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104,060,984.42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23鄂科03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103,120,698.63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24胶州城投PPN001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83,479,537.49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杭工商信托·尊利26号高要建投信托贷款-2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60,053,513.29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23仪征02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52,504,821.92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22诸新01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50,928,904.11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22新城债</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43,753,857.92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24齐梁建设MTN001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42,200,980.11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3.74</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105,026,365.72</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9.31</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安徽青山控股集团有限公司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粤财信托·常华15号集合资金信托计划（青山控股信托贷款）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24,222,961.21</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宣城市城市建设集团有限公司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粤财信托·常华15号集合资金信托计划（宣城城建信托贷款）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24,275,050.21</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杭州东部城市建设投资集团有限公司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国元·安鼎10070号资产管理(固定收益类)集合资金信托计划-东部城投-2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2026-01-20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104,060,984.42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浙江安吉建设控股集团有限公司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光大信托·浙兴9号-安吉建控信托贷款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2026-01-20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189,947,306.68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浙江省新昌县投资发展集团有限公司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中信信托·新悦98号新昌投发债权投资计划-2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121,955,205.64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肇庆市高要建投投资开发集团有限公司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杭工商信托·尊利26号高要建投信托贷款-2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60,053,513.29</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1,083,435,475.00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1,083,435,475.00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杭银理财幸福99丰裕固收24005期理财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3301040160015309811-5124005</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