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幸福99丰裕固收762天24031期理财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幸福99丰裕固收762天24031期理财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FYG24031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Z7002224000041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2024年2月8日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2026年3月11日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549,050,748.57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100.50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549,050,748.57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530,021,260.00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1.0359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1.0359</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丰裕固收24031期A款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1.0345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1.0345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77,629,894.97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丰裕固收24031期B款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1.0367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1.0367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238,398,537.35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丰裕固收24031期C款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1.0358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1.0358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183,695,136.23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丰裕固收24031期D款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1.0349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1.0349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49,327,180.02</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丰裕固收24031期A款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丰裕固收24031期B款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丰裕固收24031期C款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丰裕固收24031期D款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3.90</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0.55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40.05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42.89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46.06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53.10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光信·光鑫·浙兴47号绍兴科创信托计划-1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126,050,454.60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22.96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光大信托·江南祥瑞5号诸暨建设信托计划-2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98,970,069.00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23众鑫01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42,614,120.55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22建城01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41,096,060.27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华安中债7-10年国开行债券指数证券投资基金E</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36,402,648.16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23先行控股MTN003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31,305,196.44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23榕建01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30,825,768.49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30,023,424.00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22当涂01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21,060,597.26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23连云城建MTN001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20,938,881.10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兰溪市兰创投资集团有限公司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30,023,424.00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绍兴市科技创业投资有限公司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光信·光鑫·浙兴47号绍兴科创信托计划-1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126,050,454.60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光大信托·江南祥瑞5号诸暨建设信托计划-2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98,970,069.00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粤财信托·常华27号诸暨建设专项债权计划-1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959,675.52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530,021,260.00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530,021,260.00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幸福99丰裕固收762天24031期理财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3301040160015309811-5124031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