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杭银理财幸福99丰裕固收762天23199期理财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杭银理财幸福99丰裕固收762天23199期理财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498,136,782.66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131.83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498,136,782.66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475,811,130.00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1.0469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316,418,354.12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136,870,208.37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44,848,220.17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38.71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102,537,241.72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81,087,080.40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60,414,246.42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45,988,477.00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42,325,457.53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23衢江控股PPN001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42,111,041.10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23金开国控PPN001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41,720,161.64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37,218,098.15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23惠山高科PPN002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31,722,108.49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23绍兴滨海MTN002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31,687,319.18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152,044,051.78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30.52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45,988,477.00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81,087,080.40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102,537,241.72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475,811,130.00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475,811,130.00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