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幸福99丰裕固收762天24020期理财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幸福99丰裕固收762天24020期理财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Z7002224000026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2024年2月1日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2026年3月4日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626,920,659.71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106.27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626,920,659.71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604,140,386.00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1.0377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1.0377</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丰裕固收24020期A款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FYG24020A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1.0358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1.0358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106,269,320.57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丰裕固收24020期B款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FYG24020B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270,707,383.56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丰裕固收24020期C款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FYG24020C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1.0377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1.0377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210,779,122.27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丰裕固收24020期D款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FYG24020D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1.0368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1.0368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39,164,833.31</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丰裕固收24020期A款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丰裕固收24020期B款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丰裕固收24020期C款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丰裕固收24020期D款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49.83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49.82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43.29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50.07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粤财信托·常华31号宣城开盛信托贷款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139,243,724.08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粤财信托·常华33号宣州乡投信托贷款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92,175,886.12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14.70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17西安高新MTN002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55,633,934.25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23仪征02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52,902,821.92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粤财信托·常华27号诸暨建设专项债权计划-1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47,024,100.48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24浏阳城建PPN002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41,889,098.36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24淮安投控PPN001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41,846,950.82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24海安开投PPN001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41,530,768.31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22当涂01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31,590,895.89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24襄阳住房PPN001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31,390,414.43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5.01</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36,013,829.05</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5.74</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宣城市宣州区乡村振兴投资集团有限公司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粤财信托·常华33号宣州乡投信托贷款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92,175,886.12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宣城开盛建设投资集团有限公司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粤财信托·常华31号宣城开盛信托贷款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139,243,724.08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光大信托·浙兴38号新昌城建信托计划-1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10,004,569.04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粤财信托·常华27号诸暨建设专项债权计划-1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47,024,100.48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604,140,386.00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604,140,386.00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幸福99丰裕固收762天24020期理财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3301040160015309811-5124020</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