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幸福99丰裕固收386天24192期理财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幸福99丰裕固收386天24192期理财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FYG24192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Z7002224000237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2024年8月6日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2025年8月27日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1,445,318,436.04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117.68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1,445,318,436.04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1,427,615,933.00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1.0124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114,912,316.20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丰裕固收24192期B款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22,224,064.09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丰裕固收24192期C款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151,992,157.02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丰裕固收24192期D款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88,997,809.15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丰裕固收24192期E款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FYG24192E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968,096,717.08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丰裕固收24192期F款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FYG24192F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99,095,372.50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5.80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5.07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2.98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丰裕固收24192期B款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6.04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5.27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丰裕固收24192期C款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5.15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3.08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丰裕固收24192期D款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6.04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5.31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丰裕固收24192期E款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5.15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3.08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丰裕固收24192期F款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6.04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5.27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3.18</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45.56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53.60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39.85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52.16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中信信托·新悦103号固定收益类信托计划-丽水经开</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280,247,463.96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246,124,082.40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21梁溪经发PPN002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91,763,805.21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24宜兴经开MTN001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82,774,960.00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上海信托·宁波海江投资信托贷款-2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59,041,882.16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21桐庐新城PPN002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57,302,394.30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53,051,692.68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上海信托·宁波奉化区投2号信托计划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50,031,573.32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22金华融盛PPN001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41,822,352.57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21桐庐国运PPN001(乡村振兴)</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41,345,496.44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253,090,417.08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17.51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丽水经济技术开发区实业发展集团有限公司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中信信托·新悦103号固定收益类信托计划-丽水经开</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280,247,463.96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宁波市奉化区投资集团有限公司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上海信托·宁波奉化区投2号信托计划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50,031,573.32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宁波市镇海区海江投资发展有限公司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上海信托·宁波海江投资信托贷款-2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2025-08-17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59,041,882.16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53,051,692.68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平安信托·启元二十五号-之江城投信托贷款-7</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246,124,082.40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龙港市城市建设发展集团有限公司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中原信托·温州龙港城发信托贷款-2（鹏元1期第21号）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1,000,508.65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1,427,615,933.00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1,427,615,933.00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杭银理财幸福99丰裕固收386天24192期理财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3301040160015309811-5124192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