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before="156" w:beforeLines="50" w:beforeAutospacing="0" w:after="156" w:afterLines="50" w:afterAutospacing="0"/>
        <w:jc w:val="center"/>
        <w:rPr>
          <w:rFonts w:ascii="楷体" w:hAnsi="楷体" w:eastAsia="楷体" w:cs="Times New Roman"/>
          <w:b/>
          <w:sz w:val="36"/>
          <w:szCs w:val="36"/>
        </w:rPr>
      </w:pPr>
      <w:r>
        <w:rPr>
          <w:rFonts w:hint="eastAsia" w:ascii="楷体" w:hAnsi="楷体" w:eastAsia="楷体" w:cs="Times New Roman"/>
          <w:b/>
          <w:sz w:val="36"/>
          <w:szCs w:val="36"/>
        </w:rPr>
        <w:t>关于部分理财产品新增合作机构和新增投资非标准化债权资产的公告</w:t>
      </w:r>
    </w:p>
    <w:p>
      <w:pPr>
        <w:pStyle w:val="11"/>
        <w:spacing w:before="0" w:beforeAutospacing="0" w:after="0" w:afterAutospacing="0"/>
        <w:rPr>
          <w:rFonts w:hint="eastAsia" w:ascii="楷体" w:hAnsi="楷体" w:eastAsia="楷体" w:cs="Times New Roman"/>
          <w:sz w:val="28"/>
          <w:szCs w:val="28"/>
        </w:rPr>
      </w:pPr>
      <w:r>
        <w:rPr>
          <w:rFonts w:hint="eastAsia" w:ascii="楷体" w:hAnsi="楷体" w:eastAsia="楷体" w:cs="Times New Roman"/>
          <w:sz w:val="28"/>
          <w:szCs w:val="28"/>
        </w:rPr>
        <w:t>尊敬的投资人：</w:t>
      </w:r>
    </w:p>
    <w:p>
      <w:pPr>
        <w:pStyle w:val="11"/>
        <w:ind w:firstLine="560" w:firstLineChars="200"/>
        <w:contextualSpacing/>
        <w:rPr>
          <w:rFonts w:hint="eastAsia" w:ascii="楷体" w:hAnsi="楷体" w:eastAsia="楷体" w:cs="Times New Roman"/>
          <w:sz w:val="28"/>
          <w:szCs w:val="28"/>
        </w:rPr>
      </w:pPr>
      <w:r>
        <w:rPr>
          <w:rFonts w:hint="eastAsia" w:ascii="楷体" w:hAnsi="楷体" w:eastAsia="楷体" w:cs="Times New Roman"/>
          <w:sz w:val="28"/>
          <w:szCs w:val="28"/>
        </w:rPr>
        <w:t>“苏银理财恒源圆融智享3年稳健定开1期”、“苏银理财恒源1年定开2013期”理财产品拟新增陆家嘴国际信托有限公司作为理财投资合作机构，投资合作机构主要职责是对理财产品受托资金进行投资管理，苏银理财已按投资决策流程对投资合作机构进行了准入，并持续开展投资合作机构的存续期管理。</w:t>
      </w:r>
    </w:p>
    <w:p>
      <w:pPr>
        <w:pStyle w:val="11"/>
        <w:ind w:firstLine="560" w:firstLineChars="200"/>
        <w:contextualSpacing/>
        <w:rPr>
          <w:rFonts w:hint="eastAsia" w:ascii="楷体" w:hAnsi="楷体" w:eastAsia="楷体" w:cs="Times New Roman"/>
          <w:sz w:val="28"/>
          <w:szCs w:val="28"/>
        </w:rPr>
      </w:pPr>
      <w:r>
        <w:rPr>
          <w:rFonts w:hint="eastAsia" w:ascii="楷体" w:hAnsi="楷体" w:eastAsia="楷体" w:cs="Times New Roman"/>
          <w:sz w:val="28"/>
          <w:szCs w:val="28"/>
        </w:rPr>
        <w:t>陆家嘴国际信托有限公司（以下简称“陆家嘴信托”）成立于2003年11月18日，是上海陆家嘴金融发展有限公司控股的信托机构，注册资本104亿元，其中上海陆家嘴金融发展有限公司持股比例为71.61%，青岛国信金融控股有限公司持股比例为18.28%，青岛国信发展(集团)有限责任公司持股比例为10.11%，公司实际控制人为上海市浦东新区国有资产监督管理委员会。公司主要经营范围包括：资金信托；动产信托；不动产信托；有价证券信托；其他财产或财产权信托；作为投资基金或者基金管理公司的发起人从事投资基金业务；经营企业资产的重组、并购及项目融资、公司理财、财务顾问等业务；受托经营国务院有关部门批准的证券承销业务；办理居间、咨询、资信调查等业务；代保管及保管箱业务；以存放同业、拆放同业、贷款、租赁、投资方式运用固有财产；以固有财产为他人提供担保；从事同业拆借；法律法规规定或中国银监会批准的其他业务（银监会批复有效期限以许可证为准）。（依法须经批准的项目，经相关部门批准后方可开展经营活动）。</w:t>
      </w:r>
    </w:p>
    <w:p>
      <w:pPr>
        <w:pStyle w:val="11"/>
        <w:ind w:firstLine="560" w:firstLineChars="200"/>
        <w:contextualSpacing/>
        <w:rPr>
          <w:rFonts w:hint="eastAsia" w:ascii="楷体" w:hAnsi="楷体" w:eastAsia="楷体" w:cs="Times New Roman"/>
          <w:sz w:val="28"/>
          <w:szCs w:val="28"/>
        </w:rPr>
      </w:pPr>
      <w:r>
        <w:rPr>
          <w:rFonts w:hint="eastAsia" w:ascii="楷体" w:hAnsi="楷体" w:eastAsia="楷体" w:cs="Times New Roman"/>
          <w:sz w:val="28"/>
          <w:szCs w:val="28"/>
        </w:rPr>
        <w:t>“苏银理财恒源圆融智享3年稳健定开1期”、“苏银理财恒源1年定开2013期”理财产品于202</w:t>
      </w:r>
      <w:r>
        <w:rPr>
          <w:rFonts w:hint="eastAsia" w:ascii="楷体" w:hAnsi="楷体" w:eastAsia="楷体" w:cs="Times New Roman"/>
          <w:sz w:val="28"/>
          <w:szCs w:val="28"/>
          <w:lang w:val="en-US" w:eastAsia="zh-CN"/>
        </w:rPr>
        <w:t>5</w:t>
      </w:r>
      <w:r>
        <w:rPr>
          <w:rFonts w:hint="eastAsia" w:ascii="楷体" w:hAnsi="楷体" w:eastAsia="楷体" w:cs="Times New Roman"/>
          <w:sz w:val="28"/>
          <w:szCs w:val="28"/>
        </w:rPr>
        <w:t>年</w:t>
      </w:r>
      <w:r>
        <w:rPr>
          <w:rFonts w:hint="eastAsia" w:ascii="楷体" w:hAnsi="楷体" w:eastAsia="楷体" w:cs="Times New Roman"/>
          <w:sz w:val="28"/>
          <w:szCs w:val="28"/>
          <w:lang w:val="en-US" w:eastAsia="zh-CN"/>
        </w:rPr>
        <w:t>2</w:t>
      </w:r>
      <w:r>
        <w:rPr>
          <w:rFonts w:hint="eastAsia" w:ascii="楷体" w:hAnsi="楷体" w:eastAsia="楷体" w:cs="Times New Roman"/>
          <w:sz w:val="28"/>
          <w:szCs w:val="28"/>
        </w:rPr>
        <w:t>月2</w:t>
      </w:r>
      <w:r>
        <w:rPr>
          <w:rFonts w:ascii="楷体" w:hAnsi="楷体" w:eastAsia="楷体" w:cs="Times New Roman"/>
          <w:sz w:val="28"/>
          <w:szCs w:val="28"/>
        </w:rPr>
        <w:t>8</w:t>
      </w:r>
      <w:r>
        <w:rPr>
          <w:rFonts w:hint="eastAsia" w:ascii="楷体" w:hAnsi="楷体" w:eastAsia="楷体" w:cs="Times New Roman"/>
          <w:sz w:val="28"/>
          <w:szCs w:val="28"/>
        </w:rPr>
        <w:t>日投资于非标准化债权类资产，根据产品说明书约定，现将非标准化债权资产信息披露如下：</w:t>
      </w:r>
    </w:p>
    <w:p>
      <w:pPr>
        <w:pStyle w:val="11"/>
        <w:ind w:firstLine="560" w:firstLineChars="200"/>
        <w:contextualSpacing/>
        <w:rPr>
          <w:rFonts w:hint="eastAsia" w:ascii="楷体" w:hAnsi="楷体" w:eastAsia="楷体" w:cs="Times New Roman"/>
          <w:sz w:val="28"/>
          <w:szCs w:val="28"/>
        </w:rPr>
      </w:pPr>
      <w:r>
        <w:rPr>
          <w:rFonts w:hint="eastAsia" w:ascii="楷体" w:hAnsi="楷体" w:eastAsia="楷体" w:cs="Times New Roman"/>
          <w:sz w:val="28"/>
          <w:szCs w:val="28"/>
        </w:rPr>
        <w:t>非标准化债权类资产：融资人为</w:t>
      </w:r>
      <w:bookmarkStart w:id="0" w:name="_GoBack"/>
      <w:r>
        <w:rPr>
          <w:rFonts w:hint="eastAsia" w:ascii="楷体" w:hAnsi="楷体" w:eastAsia="楷体" w:cs="Times New Roman"/>
          <w:sz w:val="28"/>
          <w:szCs w:val="28"/>
        </w:rPr>
        <w:t>高邮市交通产业投资集团有限公司</w:t>
      </w:r>
      <w:bookmarkEnd w:id="0"/>
      <w:r>
        <w:rPr>
          <w:rFonts w:hint="eastAsia" w:ascii="楷体" w:hAnsi="楷体" w:eastAsia="楷体" w:cs="Times New Roman"/>
          <w:sz w:val="28"/>
          <w:szCs w:val="28"/>
        </w:rPr>
        <w:t>，融资人主体评级AA，资产到期日不超过开放式理财产品投资周期终止日。融资人是依法设立的国有控股公司，</w:t>
      </w:r>
      <w:r>
        <w:rPr>
          <w:rFonts w:hint="eastAsia" w:ascii="楷体" w:hAnsi="楷体" w:eastAsia="楷体" w:cs="Times New Roman"/>
          <w:sz w:val="28"/>
          <w:szCs w:val="28"/>
          <w:lang w:val="en-US" w:eastAsia="zh-CN"/>
        </w:rPr>
        <w:t>高邮市国有资产投资管理控股（集团）有限公司</w:t>
      </w:r>
      <w:r>
        <w:rPr>
          <w:rFonts w:hint="eastAsia" w:ascii="楷体" w:hAnsi="楷体" w:eastAsia="楷体" w:cs="Times New Roman"/>
          <w:sz w:val="28"/>
          <w:szCs w:val="28"/>
        </w:rPr>
        <w:t>持股比例100%，实际控制人为</w:t>
      </w:r>
      <w:r>
        <w:rPr>
          <w:rFonts w:hint="eastAsia" w:ascii="楷体" w:hAnsi="楷体" w:eastAsia="楷体" w:cs="Times New Roman"/>
          <w:sz w:val="28"/>
          <w:szCs w:val="28"/>
          <w:lang w:val="en-US" w:eastAsia="zh-CN"/>
        </w:rPr>
        <w:t>高邮市财政综合服务中心（</w:t>
      </w:r>
      <w:r>
        <w:rPr>
          <w:rFonts w:hint="eastAsia" w:ascii="楷体" w:hAnsi="楷体" w:eastAsia="楷体" w:cs="Times New Roman"/>
          <w:sz w:val="28"/>
          <w:szCs w:val="28"/>
        </w:rPr>
        <w:t>高邮市国有资产管理中心</w:t>
      </w:r>
      <w:r>
        <w:rPr>
          <w:rFonts w:hint="eastAsia" w:ascii="楷体" w:hAnsi="楷体" w:eastAsia="楷体" w:cs="Times New Roman"/>
          <w:sz w:val="28"/>
          <w:szCs w:val="28"/>
          <w:lang w:val="en-US" w:eastAsia="zh-CN"/>
        </w:rPr>
        <w:t>）</w:t>
      </w:r>
      <w:r>
        <w:rPr>
          <w:rFonts w:hint="eastAsia" w:ascii="楷体" w:hAnsi="楷体" w:eastAsia="楷体" w:cs="Times New Roman"/>
          <w:sz w:val="28"/>
          <w:szCs w:val="28"/>
        </w:rPr>
        <w:t>。融资人主要承担高邮市范围内的基础设施建设重要职能，经营范围包括：房地产开发,实业投资,交通基础设施项目投资、设计、施工、监理,新农村建设,水利建设,绿化建设,苗木种植、购销。(依法须经批准的项目,经相关部门批准后方可开展经营活动) 许可项目:建设工程施工(依法须经批准的项目,经相关部门批准后方可开展经营活动,具体经营项目以审批结果为准) 一般项目:蔬菜种植;新鲜蔬菜批发;新鲜水果批发;农产品的生产、销售、加工、运输、贮藏及其他相关服务;土地整治服务;电动汽车充电基础设施运营;集中式快速充电站;充电桩销售;物联网设备销售;软件销售;技术服务、技术开发、技术咨询、技术交流、技术转让、技术推广;停车场服务;工程管理服务;广告制作;广告发布(除依法须经批准的项目外,凭营业执照依法自主开展经营活动)</w:t>
      </w:r>
    </w:p>
    <w:p>
      <w:pPr>
        <w:pStyle w:val="11"/>
        <w:spacing w:before="0" w:beforeAutospacing="0" w:after="0" w:afterAutospacing="0"/>
        <w:ind w:firstLine="560" w:firstLineChars="200"/>
        <w:jc w:val="both"/>
        <w:rPr>
          <w:rFonts w:hint="eastAsia" w:ascii="楷体" w:hAnsi="楷体" w:eastAsia="楷体" w:cs="Times New Roman"/>
          <w:sz w:val="28"/>
          <w:szCs w:val="28"/>
        </w:rPr>
      </w:pPr>
      <w:r>
        <w:rPr>
          <w:rFonts w:hint="eastAsia" w:ascii="楷体" w:hAnsi="楷体" w:eastAsia="楷体" w:cs="Times New Roman"/>
          <w:sz w:val="28"/>
          <w:szCs w:val="28"/>
        </w:rPr>
        <w:t>产品存续期内若本理财产品投资的非标准化债权资产有所调整，管理人将选择优质企业作为融资人，且融资项目已履行管理人内部审批流程，融资人业务经营正常，融资项目还款来源明确，并在本理财产品的定期报告中披露。</w:t>
      </w:r>
    </w:p>
    <w:p>
      <w:pPr>
        <w:pStyle w:val="11"/>
        <w:spacing w:before="0" w:beforeAutospacing="0" w:after="0" w:afterAutospacing="0"/>
        <w:ind w:firstLine="560" w:firstLineChars="200"/>
        <w:contextualSpacing/>
        <w:jc w:val="both"/>
        <w:rPr>
          <w:rFonts w:hint="eastAsia" w:ascii="楷体" w:hAnsi="楷体" w:eastAsia="楷体" w:cs="Times New Roman"/>
          <w:sz w:val="28"/>
          <w:szCs w:val="28"/>
        </w:rPr>
      </w:pPr>
      <w:r>
        <w:rPr>
          <w:rFonts w:hint="eastAsia" w:ascii="楷体" w:hAnsi="楷体" w:eastAsia="楷体" w:cs="Times New Roman"/>
          <w:sz w:val="28"/>
          <w:szCs w:val="28"/>
        </w:rPr>
        <w:t>苏银理财有限责任公司将本着“受人之托、代人理财”的服务宗旨，切实履行产品管理人职责，感谢您一直以来对苏银理财的支持！</w:t>
      </w:r>
    </w:p>
    <w:p>
      <w:pPr>
        <w:pStyle w:val="11"/>
        <w:spacing w:before="0" w:beforeAutospacing="0" w:after="0" w:afterAutospacing="0"/>
        <w:ind w:firstLine="560" w:firstLineChars="200"/>
        <w:contextualSpacing/>
        <w:jc w:val="both"/>
        <w:rPr>
          <w:rFonts w:ascii="楷体" w:hAnsi="楷体" w:eastAsia="楷体" w:cs="Times New Roman"/>
          <w:sz w:val="28"/>
          <w:szCs w:val="28"/>
        </w:rPr>
      </w:pPr>
      <w:r>
        <w:rPr>
          <w:rFonts w:hint="eastAsia" w:ascii="楷体" w:hAnsi="楷体" w:eastAsia="楷体" w:cs="Times New Roman"/>
          <w:sz w:val="28"/>
          <w:szCs w:val="28"/>
        </w:rPr>
        <w:t>特此公告。</w:t>
      </w:r>
    </w:p>
    <w:p>
      <w:pPr>
        <w:spacing w:line="560" w:lineRule="exact"/>
        <w:rPr>
          <w:rFonts w:hint="eastAsia" w:ascii="楷体" w:hAnsi="楷体" w:eastAsia="楷体"/>
          <w:kern w:val="0"/>
          <w:sz w:val="28"/>
          <w:szCs w:val="28"/>
        </w:rPr>
      </w:pPr>
    </w:p>
    <w:p>
      <w:pPr>
        <w:spacing w:line="56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60" w:lineRule="exact"/>
        <w:ind w:firstLine="4760" w:firstLineChars="1700"/>
        <w:jc w:val="right"/>
        <w:rPr>
          <w:rFonts w:hint="eastAsia" w:ascii="楷体" w:hAnsi="楷体" w:eastAsia="楷体"/>
          <w:kern w:val="0"/>
          <w:sz w:val="28"/>
          <w:szCs w:val="28"/>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2</w:t>
      </w:r>
      <w:r>
        <w:rPr>
          <w:rFonts w:hint="eastAsia" w:ascii="楷体" w:hAnsi="楷体" w:eastAsia="楷体"/>
          <w:kern w:val="0"/>
          <w:sz w:val="28"/>
          <w:szCs w:val="28"/>
        </w:rPr>
        <w:t>月2</w:t>
      </w:r>
      <w:r>
        <w:rPr>
          <w:rFonts w:ascii="楷体" w:hAnsi="楷体" w:eastAsia="楷体"/>
          <w:kern w:val="0"/>
          <w:sz w:val="28"/>
          <w:szCs w:val="28"/>
        </w:rPr>
        <w:t>8</w:t>
      </w:r>
      <w:r>
        <w:rPr>
          <w:rFonts w:hint="eastAsia" w:ascii="楷体" w:hAnsi="楷体" w:eastAsia="楷体"/>
          <w:kern w:val="0"/>
          <w:sz w:val="28"/>
          <w:szCs w:val="28"/>
        </w:rPr>
        <w:t>日</w:t>
      </w:r>
    </w:p>
    <w:p>
      <w:pPr>
        <w:rPr>
          <w:rFonts w:hint="eastAsia" w:ascii="楷体" w:hAnsi="楷体" w:eastAsia="楷体"/>
          <w:kern w:val="0"/>
          <w:sz w:val="24"/>
          <w:szCs w:val="24"/>
        </w:rPr>
      </w:pPr>
    </w:p>
    <w:p>
      <w:pPr>
        <w:rPr>
          <w:rFonts w:hint="eastAsia"/>
        </w:rPr>
      </w:pPr>
    </w:p>
    <w:p>
      <w:pPr>
        <w:rPr>
          <w:rFonts w:hint="eastAsia"/>
        </w:rPr>
      </w:pPr>
    </w:p>
    <w:p>
      <w:pPr>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rPr>
      <w:t>3</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rPr>
      <w:t>3</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lang/>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rPr>
        <w:lang/>
      </w:rP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rP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rP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2OTRiMjExNmEwMjFkN2NlOTJhMjM5MGJiODQwM2UifQ=="/>
  </w:docVars>
  <w:rsids>
    <w:rsidRoot w:val="002C23F7"/>
    <w:rsid w:val="00001531"/>
    <w:rsid w:val="0000191C"/>
    <w:rsid w:val="00001E2F"/>
    <w:rsid w:val="00002389"/>
    <w:rsid w:val="00003606"/>
    <w:rsid w:val="000048B0"/>
    <w:rsid w:val="000049A9"/>
    <w:rsid w:val="00005B01"/>
    <w:rsid w:val="000101E4"/>
    <w:rsid w:val="0001103A"/>
    <w:rsid w:val="0001274B"/>
    <w:rsid w:val="000131EF"/>
    <w:rsid w:val="00013628"/>
    <w:rsid w:val="00014334"/>
    <w:rsid w:val="000158A7"/>
    <w:rsid w:val="00015A92"/>
    <w:rsid w:val="00015D58"/>
    <w:rsid w:val="00016232"/>
    <w:rsid w:val="0002052D"/>
    <w:rsid w:val="00020A6F"/>
    <w:rsid w:val="00021007"/>
    <w:rsid w:val="000224EA"/>
    <w:rsid w:val="00023BA8"/>
    <w:rsid w:val="000247F9"/>
    <w:rsid w:val="00024894"/>
    <w:rsid w:val="00024C7F"/>
    <w:rsid w:val="000259AD"/>
    <w:rsid w:val="000263ED"/>
    <w:rsid w:val="00027E61"/>
    <w:rsid w:val="00027F48"/>
    <w:rsid w:val="0003072E"/>
    <w:rsid w:val="00030D69"/>
    <w:rsid w:val="00031806"/>
    <w:rsid w:val="00031F80"/>
    <w:rsid w:val="00034890"/>
    <w:rsid w:val="000375C2"/>
    <w:rsid w:val="00037A40"/>
    <w:rsid w:val="000405B1"/>
    <w:rsid w:val="00041968"/>
    <w:rsid w:val="00042987"/>
    <w:rsid w:val="00043555"/>
    <w:rsid w:val="00043D5F"/>
    <w:rsid w:val="000469D0"/>
    <w:rsid w:val="00046AAA"/>
    <w:rsid w:val="0004768E"/>
    <w:rsid w:val="00050975"/>
    <w:rsid w:val="00051DB3"/>
    <w:rsid w:val="0005354E"/>
    <w:rsid w:val="00054854"/>
    <w:rsid w:val="00057B16"/>
    <w:rsid w:val="00060571"/>
    <w:rsid w:val="00061D74"/>
    <w:rsid w:val="00062791"/>
    <w:rsid w:val="00064F2B"/>
    <w:rsid w:val="00066F56"/>
    <w:rsid w:val="000677EE"/>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6511"/>
    <w:rsid w:val="0009795C"/>
    <w:rsid w:val="00097F80"/>
    <w:rsid w:val="000A2CBE"/>
    <w:rsid w:val="000A2D2D"/>
    <w:rsid w:val="000A2E68"/>
    <w:rsid w:val="000A45AB"/>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1CE1"/>
    <w:rsid w:val="000E2E7D"/>
    <w:rsid w:val="000E34F3"/>
    <w:rsid w:val="000E4205"/>
    <w:rsid w:val="000E7CF6"/>
    <w:rsid w:val="000F0433"/>
    <w:rsid w:val="000F1D3C"/>
    <w:rsid w:val="000F3D5D"/>
    <w:rsid w:val="000F4243"/>
    <w:rsid w:val="000F4ABF"/>
    <w:rsid w:val="000F5B66"/>
    <w:rsid w:val="000F5FF6"/>
    <w:rsid w:val="000F65C5"/>
    <w:rsid w:val="000F7056"/>
    <w:rsid w:val="000F7D2C"/>
    <w:rsid w:val="00100F0C"/>
    <w:rsid w:val="001025A3"/>
    <w:rsid w:val="001036A0"/>
    <w:rsid w:val="0010457E"/>
    <w:rsid w:val="00105595"/>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6108"/>
    <w:rsid w:val="00140B25"/>
    <w:rsid w:val="001450DF"/>
    <w:rsid w:val="0014734D"/>
    <w:rsid w:val="00147B4C"/>
    <w:rsid w:val="00151CC7"/>
    <w:rsid w:val="00152B36"/>
    <w:rsid w:val="00153081"/>
    <w:rsid w:val="001530B2"/>
    <w:rsid w:val="001543E7"/>
    <w:rsid w:val="00155B77"/>
    <w:rsid w:val="00160569"/>
    <w:rsid w:val="001613D4"/>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84D34"/>
    <w:rsid w:val="00190F9C"/>
    <w:rsid w:val="00194C01"/>
    <w:rsid w:val="00194E69"/>
    <w:rsid w:val="00195FF0"/>
    <w:rsid w:val="0019699F"/>
    <w:rsid w:val="00197DD9"/>
    <w:rsid w:val="001A05F5"/>
    <w:rsid w:val="001A1C12"/>
    <w:rsid w:val="001A23E0"/>
    <w:rsid w:val="001A57DB"/>
    <w:rsid w:val="001A586B"/>
    <w:rsid w:val="001A73F1"/>
    <w:rsid w:val="001B12DF"/>
    <w:rsid w:val="001B1D26"/>
    <w:rsid w:val="001B1E1E"/>
    <w:rsid w:val="001B2F76"/>
    <w:rsid w:val="001B2F82"/>
    <w:rsid w:val="001B36FD"/>
    <w:rsid w:val="001B396B"/>
    <w:rsid w:val="001B3A80"/>
    <w:rsid w:val="001B41E5"/>
    <w:rsid w:val="001B4B9C"/>
    <w:rsid w:val="001B72EB"/>
    <w:rsid w:val="001B7D0D"/>
    <w:rsid w:val="001C13E9"/>
    <w:rsid w:val="001C1473"/>
    <w:rsid w:val="001C4148"/>
    <w:rsid w:val="001C78FF"/>
    <w:rsid w:val="001D0B29"/>
    <w:rsid w:val="001D1C27"/>
    <w:rsid w:val="001D2A8B"/>
    <w:rsid w:val="001D48EE"/>
    <w:rsid w:val="001D49AC"/>
    <w:rsid w:val="001D4A4F"/>
    <w:rsid w:val="001D4BC9"/>
    <w:rsid w:val="001D4FE1"/>
    <w:rsid w:val="001D78FF"/>
    <w:rsid w:val="001E0062"/>
    <w:rsid w:val="001E0387"/>
    <w:rsid w:val="001E16EF"/>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529"/>
    <w:rsid w:val="0020768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0CC8"/>
    <w:rsid w:val="0025150E"/>
    <w:rsid w:val="00251D90"/>
    <w:rsid w:val="00252B51"/>
    <w:rsid w:val="00253997"/>
    <w:rsid w:val="0025423C"/>
    <w:rsid w:val="00254A3C"/>
    <w:rsid w:val="00254A8B"/>
    <w:rsid w:val="00256E57"/>
    <w:rsid w:val="0025744E"/>
    <w:rsid w:val="002579CC"/>
    <w:rsid w:val="0026641B"/>
    <w:rsid w:val="002672C8"/>
    <w:rsid w:val="00270665"/>
    <w:rsid w:val="002709B4"/>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6E15"/>
    <w:rsid w:val="002A7DF5"/>
    <w:rsid w:val="002A7E94"/>
    <w:rsid w:val="002B0795"/>
    <w:rsid w:val="002B2620"/>
    <w:rsid w:val="002B3225"/>
    <w:rsid w:val="002B4EC9"/>
    <w:rsid w:val="002B5694"/>
    <w:rsid w:val="002C021F"/>
    <w:rsid w:val="002C076E"/>
    <w:rsid w:val="002C2056"/>
    <w:rsid w:val="002C222A"/>
    <w:rsid w:val="002C23F7"/>
    <w:rsid w:val="002C3367"/>
    <w:rsid w:val="002C7117"/>
    <w:rsid w:val="002C7CB4"/>
    <w:rsid w:val="002D0706"/>
    <w:rsid w:val="002D29FD"/>
    <w:rsid w:val="002D2AEC"/>
    <w:rsid w:val="002D2C1F"/>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4044"/>
    <w:rsid w:val="00325003"/>
    <w:rsid w:val="00325D85"/>
    <w:rsid w:val="0032607C"/>
    <w:rsid w:val="00326E7B"/>
    <w:rsid w:val="0033166C"/>
    <w:rsid w:val="0033358A"/>
    <w:rsid w:val="00333937"/>
    <w:rsid w:val="003342B8"/>
    <w:rsid w:val="0033504B"/>
    <w:rsid w:val="00335CB5"/>
    <w:rsid w:val="003362C7"/>
    <w:rsid w:val="00336A5A"/>
    <w:rsid w:val="00337AA0"/>
    <w:rsid w:val="0034160B"/>
    <w:rsid w:val="00342ADB"/>
    <w:rsid w:val="00343B0F"/>
    <w:rsid w:val="00347006"/>
    <w:rsid w:val="00347D0D"/>
    <w:rsid w:val="003503AE"/>
    <w:rsid w:val="00351D8C"/>
    <w:rsid w:val="0035213A"/>
    <w:rsid w:val="00353419"/>
    <w:rsid w:val="00355D35"/>
    <w:rsid w:val="00356BEA"/>
    <w:rsid w:val="00360094"/>
    <w:rsid w:val="00360B76"/>
    <w:rsid w:val="003627FB"/>
    <w:rsid w:val="00362826"/>
    <w:rsid w:val="00363EEF"/>
    <w:rsid w:val="0036403D"/>
    <w:rsid w:val="0036455C"/>
    <w:rsid w:val="003656BF"/>
    <w:rsid w:val="00366074"/>
    <w:rsid w:val="00367122"/>
    <w:rsid w:val="0037083D"/>
    <w:rsid w:val="00372402"/>
    <w:rsid w:val="0037241C"/>
    <w:rsid w:val="003724FE"/>
    <w:rsid w:val="003726C4"/>
    <w:rsid w:val="003732C5"/>
    <w:rsid w:val="00374086"/>
    <w:rsid w:val="00374F38"/>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1EFB"/>
    <w:rsid w:val="003E2B26"/>
    <w:rsid w:val="003E4299"/>
    <w:rsid w:val="003E6D92"/>
    <w:rsid w:val="003E70B9"/>
    <w:rsid w:val="003E7812"/>
    <w:rsid w:val="003F2136"/>
    <w:rsid w:val="003F277A"/>
    <w:rsid w:val="003F31E6"/>
    <w:rsid w:val="003F32C6"/>
    <w:rsid w:val="003F40F9"/>
    <w:rsid w:val="003F4C40"/>
    <w:rsid w:val="003F52FE"/>
    <w:rsid w:val="003F580D"/>
    <w:rsid w:val="003F61D7"/>
    <w:rsid w:val="00401F3A"/>
    <w:rsid w:val="0040272E"/>
    <w:rsid w:val="00402EA0"/>
    <w:rsid w:val="00403497"/>
    <w:rsid w:val="004041C9"/>
    <w:rsid w:val="004079CC"/>
    <w:rsid w:val="004106A7"/>
    <w:rsid w:val="00410F85"/>
    <w:rsid w:val="00412823"/>
    <w:rsid w:val="0041382E"/>
    <w:rsid w:val="00413D00"/>
    <w:rsid w:val="00414410"/>
    <w:rsid w:val="00414992"/>
    <w:rsid w:val="00416ED0"/>
    <w:rsid w:val="004175B0"/>
    <w:rsid w:val="00421C9B"/>
    <w:rsid w:val="00425B45"/>
    <w:rsid w:val="00426041"/>
    <w:rsid w:val="00426CBC"/>
    <w:rsid w:val="00427CC0"/>
    <w:rsid w:val="0043002F"/>
    <w:rsid w:val="004303B3"/>
    <w:rsid w:val="00430927"/>
    <w:rsid w:val="0043308A"/>
    <w:rsid w:val="00433113"/>
    <w:rsid w:val="00434262"/>
    <w:rsid w:val="0043673C"/>
    <w:rsid w:val="00436801"/>
    <w:rsid w:val="00437DA0"/>
    <w:rsid w:val="00440E8D"/>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BBD"/>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6A6"/>
    <w:rsid w:val="004C7C47"/>
    <w:rsid w:val="004D0388"/>
    <w:rsid w:val="004D0478"/>
    <w:rsid w:val="004D0A93"/>
    <w:rsid w:val="004D20F5"/>
    <w:rsid w:val="004D2DBD"/>
    <w:rsid w:val="004D34DD"/>
    <w:rsid w:val="004D382B"/>
    <w:rsid w:val="004D3B10"/>
    <w:rsid w:val="004D49D8"/>
    <w:rsid w:val="004D6E8F"/>
    <w:rsid w:val="004D73A7"/>
    <w:rsid w:val="004D75F5"/>
    <w:rsid w:val="004D7BA3"/>
    <w:rsid w:val="004E3C6A"/>
    <w:rsid w:val="004E46B0"/>
    <w:rsid w:val="004E5098"/>
    <w:rsid w:val="004E645B"/>
    <w:rsid w:val="004F156E"/>
    <w:rsid w:val="004F3AC9"/>
    <w:rsid w:val="004F3E60"/>
    <w:rsid w:val="004F46F0"/>
    <w:rsid w:val="004F4F78"/>
    <w:rsid w:val="004F55EC"/>
    <w:rsid w:val="005013A2"/>
    <w:rsid w:val="0050386F"/>
    <w:rsid w:val="005039B0"/>
    <w:rsid w:val="005041D5"/>
    <w:rsid w:val="005071D2"/>
    <w:rsid w:val="00510526"/>
    <w:rsid w:val="00510823"/>
    <w:rsid w:val="00511676"/>
    <w:rsid w:val="0051208D"/>
    <w:rsid w:val="00515789"/>
    <w:rsid w:val="00516DA1"/>
    <w:rsid w:val="005201F1"/>
    <w:rsid w:val="00520ACC"/>
    <w:rsid w:val="00520B0B"/>
    <w:rsid w:val="005212D4"/>
    <w:rsid w:val="00521CA7"/>
    <w:rsid w:val="00522AA1"/>
    <w:rsid w:val="0052415B"/>
    <w:rsid w:val="005266CB"/>
    <w:rsid w:val="00527FBD"/>
    <w:rsid w:val="0053069A"/>
    <w:rsid w:val="005308B0"/>
    <w:rsid w:val="00531FB3"/>
    <w:rsid w:val="0053444E"/>
    <w:rsid w:val="0053510C"/>
    <w:rsid w:val="005362B4"/>
    <w:rsid w:val="0053633A"/>
    <w:rsid w:val="005363D9"/>
    <w:rsid w:val="00536E3A"/>
    <w:rsid w:val="005400DC"/>
    <w:rsid w:val="00542CCA"/>
    <w:rsid w:val="0054309D"/>
    <w:rsid w:val="005436F3"/>
    <w:rsid w:val="00544451"/>
    <w:rsid w:val="005449D5"/>
    <w:rsid w:val="00544A6C"/>
    <w:rsid w:val="00551427"/>
    <w:rsid w:val="00551C0A"/>
    <w:rsid w:val="0055207C"/>
    <w:rsid w:val="00552200"/>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3E6"/>
    <w:rsid w:val="00576A3A"/>
    <w:rsid w:val="00576B9E"/>
    <w:rsid w:val="00577555"/>
    <w:rsid w:val="005803FA"/>
    <w:rsid w:val="005834E9"/>
    <w:rsid w:val="00583A5E"/>
    <w:rsid w:val="00590CD8"/>
    <w:rsid w:val="005929D2"/>
    <w:rsid w:val="00593310"/>
    <w:rsid w:val="0059593D"/>
    <w:rsid w:val="00595C4D"/>
    <w:rsid w:val="00597498"/>
    <w:rsid w:val="0059767A"/>
    <w:rsid w:val="00597B1A"/>
    <w:rsid w:val="005A0462"/>
    <w:rsid w:val="005A2CB9"/>
    <w:rsid w:val="005A43FC"/>
    <w:rsid w:val="005A6007"/>
    <w:rsid w:val="005A6752"/>
    <w:rsid w:val="005A6DE4"/>
    <w:rsid w:val="005A7236"/>
    <w:rsid w:val="005B08B3"/>
    <w:rsid w:val="005B0F07"/>
    <w:rsid w:val="005B16D7"/>
    <w:rsid w:val="005B1BB5"/>
    <w:rsid w:val="005B31FB"/>
    <w:rsid w:val="005B3AC2"/>
    <w:rsid w:val="005B439F"/>
    <w:rsid w:val="005B49CC"/>
    <w:rsid w:val="005B5D07"/>
    <w:rsid w:val="005B62FA"/>
    <w:rsid w:val="005B6576"/>
    <w:rsid w:val="005B75E9"/>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5CAC"/>
    <w:rsid w:val="005D637B"/>
    <w:rsid w:val="005E0829"/>
    <w:rsid w:val="005E14F6"/>
    <w:rsid w:val="005E162C"/>
    <w:rsid w:val="005E26A1"/>
    <w:rsid w:val="005E2D33"/>
    <w:rsid w:val="005E3B4A"/>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0405"/>
    <w:rsid w:val="00602794"/>
    <w:rsid w:val="00604135"/>
    <w:rsid w:val="006058CB"/>
    <w:rsid w:val="0060733C"/>
    <w:rsid w:val="0061140B"/>
    <w:rsid w:val="00613453"/>
    <w:rsid w:val="0061470B"/>
    <w:rsid w:val="00615A68"/>
    <w:rsid w:val="00616AE1"/>
    <w:rsid w:val="00617F6B"/>
    <w:rsid w:val="0062067C"/>
    <w:rsid w:val="006214AD"/>
    <w:rsid w:val="006223EA"/>
    <w:rsid w:val="0062541F"/>
    <w:rsid w:val="00625863"/>
    <w:rsid w:val="006260E5"/>
    <w:rsid w:val="0062647B"/>
    <w:rsid w:val="00627B69"/>
    <w:rsid w:val="0063088D"/>
    <w:rsid w:val="00633754"/>
    <w:rsid w:val="00633ABD"/>
    <w:rsid w:val="00635E85"/>
    <w:rsid w:val="006371FF"/>
    <w:rsid w:val="006436A7"/>
    <w:rsid w:val="00643DD9"/>
    <w:rsid w:val="00644A75"/>
    <w:rsid w:val="006472A0"/>
    <w:rsid w:val="00651512"/>
    <w:rsid w:val="006521F3"/>
    <w:rsid w:val="00654956"/>
    <w:rsid w:val="00654DE7"/>
    <w:rsid w:val="0065533C"/>
    <w:rsid w:val="0065627A"/>
    <w:rsid w:val="00656A9D"/>
    <w:rsid w:val="00656F5E"/>
    <w:rsid w:val="00657AE8"/>
    <w:rsid w:val="00660173"/>
    <w:rsid w:val="00662CBC"/>
    <w:rsid w:val="00667DCB"/>
    <w:rsid w:val="006700A9"/>
    <w:rsid w:val="0067038D"/>
    <w:rsid w:val="00671A6A"/>
    <w:rsid w:val="00673F0C"/>
    <w:rsid w:val="0067606D"/>
    <w:rsid w:val="00676A38"/>
    <w:rsid w:val="00680098"/>
    <w:rsid w:val="00680957"/>
    <w:rsid w:val="006826F3"/>
    <w:rsid w:val="00682CFC"/>
    <w:rsid w:val="00683B13"/>
    <w:rsid w:val="00686216"/>
    <w:rsid w:val="00686325"/>
    <w:rsid w:val="00686EC4"/>
    <w:rsid w:val="00687063"/>
    <w:rsid w:val="00691425"/>
    <w:rsid w:val="00694731"/>
    <w:rsid w:val="00695E17"/>
    <w:rsid w:val="006960A3"/>
    <w:rsid w:val="00696763"/>
    <w:rsid w:val="00696D1D"/>
    <w:rsid w:val="0069734A"/>
    <w:rsid w:val="006A139A"/>
    <w:rsid w:val="006A1939"/>
    <w:rsid w:val="006A303A"/>
    <w:rsid w:val="006A45A4"/>
    <w:rsid w:val="006A5C3E"/>
    <w:rsid w:val="006B0367"/>
    <w:rsid w:val="006B147C"/>
    <w:rsid w:val="006B1E00"/>
    <w:rsid w:val="006B202A"/>
    <w:rsid w:val="006B4802"/>
    <w:rsid w:val="006B5097"/>
    <w:rsid w:val="006B5516"/>
    <w:rsid w:val="006B5D36"/>
    <w:rsid w:val="006B6C53"/>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407D"/>
    <w:rsid w:val="00714169"/>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149D"/>
    <w:rsid w:val="007339DB"/>
    <w:rsid w:val="007356FC"/>
    <w:rsid w:val="00735CE3"/>
    <w:rsid w:val="00736DD5"/>
    <w:rsid w:val="00740B14"/>
    <w:rsid w:val="0074101E"/>
    <w:rsid w:val="0074150A"/>
    <w:rsid w:val="00741FEC"/>
    <w:rsid w:val="007433D3"/>
    <w:rsid w:val="00743A86"/>
    <w:rsid w:val="00743F1B"/>
    <w:rsid w:val="0074430F"/>
    <w:rsid w:val="007448B9"/>
    <w:rsid w:val="007468E9"/>
    <w:rsid w:val="00746BED"/>
    <w:rsid w:val="00747514"/>
    <w:rsid w:val="00747D71"/>
    <w:rsid w:val="00750288"/>
    <w:rsid w:val="00751BF1"/>
    <w:rsid w:val="007537F1"/>
    <w:rsid w:val="00756643"/>
    <w:rsid w:val="007567FF"/>
    <w:rsid w:val="00756DA9"/>
    <w:rsid w:val="0075794D"/>
    <w:rsid w:val="007608C8"/>
    <w:rsid w:val="0076153D"/>
    <w:rsid w:val="00761696"/>
    <w:rsid w:val="00761834"/>
    <w:rsid w:val="00761D56"/>
    <w:rsid w:val="007620D8"/>
    <w:rsid w:val="007631A8"/>
    <w:rsid w:val="00763E8D"/>
    <w:rsid w:val="0076420A"/>
    <w:rsid w:val="0076492F"/>
    <w:rsid w:val="00764D0F"/>
    <w:rsid w:val="00764ED5"/>
    <w:rsid w:val="007657DD"/>
    <w:rsid w:val="007665AE"/>
    <w:rsid w:val="007665E7"/>
    <w:rsid w:val="00767809"/>
    <w:rsid w:val="00773845"/>
    <w:rsid w:val="0077605D"/>
    <w:rsid w:val="00777B24"/>
    <w:rsid w:val="00780896"/>
    <w:rsid w:val="00780E48"/>
    <w:rsid w:val="00780FF2"/>
    <w:rsid w:val="007815A1"/>
    <w:rsid w:val="00783BF6"/>
    <w:rsid w:val="00783EBA"/>
    <w:rsid w:val="0078501F"/>
    <w:rsid w:val="00785229"/>
    <w:rsid w:val="0079186B"/>
    <w:rsid w:val="007919EE"/>
    <w:rsid w:val="0079294C"/>
    <w:rsid w:val="00793312"/>
    <w:rsid w:val="007936F3"/>
    <w:rsid w:val="00794B5C"/>
    <w:rsid w:val="00796A9E"/>
    <w:rsid w:val="00796D05"/>
    <w:rsid w:val="00797687"/>
    <w:rsid w:val="007A0BE3"/>
    <w:rsid w:val="007A25AF"/>
    <w:rsid w:val="007A25E6"/>
    <w:rsid w:val="007A30A5"/>
    <w:rsid w:val="007A5FB9"/>
    <w:rsid w:val="007A664A"/>
    <w:rsid w:val="007A70C6"/>
    <w:rsid w:val="007B11D0"/>
    <w:rsid w:val="007B1CB5"/>
    <w:rsid w:val="007B27E9"/>
    <w:rsid w:val="007B2987"/>
    <w:rsid w:val="007B2EEE"/>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08D3"/>
    <w:rsid w:val="007E1666"/>
    <w:rsid w:val="007E1ECC"/>
    <w:rsid w:val="007E2A09"/>
    <w:rsid w:val="007E40DD"/>
    <w:rsid w:val="007E4D5F"/>
    <w:rsid w:val="007E51A1"/>
    <w:rsid w:val="007E5A59"/>
    <w:rsid w:val="007E7C73"/>
    <w:rsid w:val="007F0225"/>
    <w:rsid w:val="007F0AC8"/>
    <w:rsid w:val="007F10CE"/>
    <w:rsid w:val="007F1275"/>
    <w:rsid w:val="007F167C"/>
    <w:rsid w:val="007F2066"/>
    <w:rsid w:val="007F2B93"/>
    <w:rsid w:val="007F4005"/>
    <w:rsid w:val="007F64E9"/>
    <w:rsid w:val="007F7EFE"/>
    <w:rsid w:val="007F7F51"/>
    <w:rsid w:val="00800310"/>
    <w:rsid w:val="0080100B"/>
    <w:rsid w:val="00801BBC"/>
    <w:rsid w:val="00802684"/>
    <w:rsid w:val="00804380"/>
    <w:rsid w:val="00804490"/>
    <w:rsid w:val="00805FBA"/>
    <w:rsid w:val="00806655"/>
    <w:rsid w:val="00806B2A"/>
    <w:rsid w:val="008071EA"/>
    <w:rsid w:val="00810DA4"/>
    <w:rsid w:val="00813597"/>
    <w:rsid w:val="00814221"/>
    <w:rsid w:val="00814A29"/>
    <w:rsid w:val="00823238"/>
    <w:rsid w:val="00825793"/>
    <w:rsid w:val="008259B8"/>
    <w:rsid w:val="00825ADA"/>
    <w:rsid w:val="00825DEA"/>
    <w:rsid w:val="0082667C"/>
    <w:rsid w:val="008269BB"/>
    <w:rsid w:val="00827362"/>
    <w:rsid w:val="008279A8"/>
    <w:rsid w:val="00827E59"/>
    <w:rsid w:val="008307A0"/>
    <w:rsid w:val="0083160C"/>
    <w:rsid w:val="00832052"/>
    <w:rsid w:val="0083338A"/>
    <w:rsid w:val="00833923"/>
    <w:rsid w:val="00834CDA"/>
    <w:rsid w:val="008362EF"/>
    <w:rsid w:val="008367C0"/>
    <w:rsid w:val="00840F68"/>
    <w:rsid w:val="00843EBB"/>
    <w:rsid w:val="008443EB"/>
    <w:rsid w:val="00844E1C"/>
    <w:rsid w:val="00847A9C"/>
    <w:rsid w:val="00853F6E"/>
    <w:rsid w:val="00855674"/>
    <w:rsid w:val="0086291A"/>
    <w:rsid w:val="00862D4F"/>
    <w:rsid w:val="00871456"/>
    <w:rsid w:val="00871856"/>
    <w:rsid w:val="00872ABA"/>
    <w:rsid w:val="00872FCE"/>
    <w:rsid w:val="00874EBD"/>
    <w:rsid w:val="008761FC"/>
    <w:rsid w:val="00877D2F"/>
    <w:rsid w:val="008800C1"/>
    <w:rsid w:val="00881137"/>
    <w:rsid w:val="008825C0"/>
    <w:rsid w:val="00882933"/>
    <w:rsid w:val="00883A75"/>
    <w:rsid w:val="00883F98"/>
    <w:rsid w:val="00884396"/>
    <w:rsid w:val="008843FC"/>
    <w:rsid w:val="008862BD"/>
    <w:rsid w:val="008917E7"/>
    <w:rsid w:val="008962E9"/>
    <w:rsid w:val="0089653C"/>
    <w:rsid w:val="00896CA9"/>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5BC0"/>
    <w:rsid w:val="008C6B30"/>
    <w:rsid w:val="008D13DA"/>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9EE"/>
    <w:rsid w:val="008F6A2F"/>
    <w:rsid w:val="008F6B5E"/>
    <w:rsid w:val="008F755E"/>
    <w:rsid w:val="008F79D0"/>
    <w:rsid w:val="009008B1"/>
    <w:rsid w:val="00902015"/>
    <w:rsid w:val="00902E63"/>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4372"/>
    <w:rsid w:val="00924926"/>
    <w:rsid w:val="00924ED9"/>
    <w:rsid w:val="009255FB"/>
    <w:rsid w:val="009277E9"/>
    <w:rsid w:val="0093042C"/>
    <w:rsid w:val="00931316"/>
    <w:rsid w:val="00933086"/>
    <w:rsid w:val="009334DD"/>
    <w:rsid w:val="00934A0F"/>
    <w:rsid w:val="00935CA2"/>
    <w:rsid w:val="00937ED6"/>
    <w:rsid w:val="009406E7"/>
    <w:rsid w:val="00940B04"/>
    <w:rsid w:val="009428F2"/>
    <w:rsid w:val="00944AB3"/>
    <w:rsid w:val="00944B70"/>
    <w:rsid w:val="00945CA3"/>
    <w:rsid w:val="009465F6"/>
    <w:rsid w:val="009469A2"/>
    <w:rsid w:val="00950141"/>
    <w:rsid w:val="00950FC7"/>
    <w:rsid w:val="00951D07"/>
    <w:rsid w:val="00953FB3"/>
    <w:rsid w:val="0095455D"/>
    <w:rsid w:val="0095482D"/>
    <w:rsid w:val="009563AA"/>
    <w:rsid w:val="0096060F"/>
    <w:rsid w:val="009623A4"/>
    <w:rsid w:val="00963229"/>
    <w:rsid w:val="0096515A"/>
    <w:rsid w:val="00965C79"/>
    <w:rsid w:val="00966601"/>
    <w:rsid w:val="00967094"/>
    <w:rsid w:val="00970079"/>
    <w:rsid w:val="009700A9"/>
    <w:rsid w:val="00970A79"/>
    <w:rsid w:val="00972339"/>
    <w:rsid w:val="00973C9C"/>
    <w:rsid w:val="009752BD"/>
    <w:rsid w:val="009758CF"/>
    <w:rsid w:val="00977CDB"/>
    <w:rsid w:val="00983D6F"/>
    <w:rsid w:val="0098672A"/>
    <w:rsid w:val="00990141"/>
    <w:rsid w:val="00990D6F"/>
    <w:rsid w:val="0099157D"/>
    <w:rsid w:val="00993A67"/>
    <w:rsid w:val="00994D7F"/>
    <w:rsid w:val="009962A0"/>
    <w:rsid w:val="0099644E"/>
    <w:rsid w:val="00996F8C"/>
    <w:rsid w:val="009A0627"/>
    <w:rsid w:val="009A0875"/>
    <w:rsid w:val="009A44CB"/>
    <w:rsid w:val="009A454D"/>
    <w:rsid w:val="009A472B"/>
    <w:rsid w:val="009A5C14"/>
    <w:rsid w:val="009A7763"/>
    <w:rsid w:val="009A7A9E"/>
    <w:rsid w:val="009A7B95"/>
    <w:rsid w:val="009A7CA2"/>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0BF6"/>
    <w:rsid w:val="009E1143"/>
    <w:rsid w:val="009E1AE2"/>
    <w:rsid w:val="009E2925"/>
    <w:rsid w:val="009E409E"/>
    <w:rsid w:val="009E63C4"/>
    <w:rsid w:val="009E7131"/>
    <w:rsid w:val="009F0065"/>
    <w:rsid w:val="009F0651"/>
    <w:rsid w:val="009F0908"/>
    <w:rsid w:val="009F0DD3"/>
    <w:rsid w:val="009F1BCB"/>
    <w:rsid w:val="009F2488"/>
    <w:rsid w:val="009F3650"/>
    <w:rsid w:val="009F6E81"/>
    <w:rsid w:val="009F7321"/>
    <w:rsid w:val="00A00194"/>
    <w:rsid w:val="00A001C6"/>
    <w:rsid w:val="00A00244"/>
    <w:rsid w:val="00A00B19"/>
    <w:rsid w:val="00A02BF2"/>
    <w:rsid w:val="00A031F9"/>
    <w:rsid w:val="00A05A0B"/>
    <w:rsid w:val="00A05E0C"/>
    <w:rsid w:val="00A12FE6"/>
    <w:rsid w:val="00A14944"/>
    <w:rsid w:val="00A14CC6"/>
    <w:rsid w:val="00A2017E"/>
    <w:rsid w:val="00A2337E"/>
    <w:rsid w:val="00A24A28"/>
    <w:rsid w:val="00A24EAA"/>
    <w:rsid w:val="00A24FA6"/>
    <w:rsid w:val="00A2547A"/>
    <w:rsid w:val="00A261BA"/>
    <w:rsid w:val="00A26D65"/>
    <w:rsid w:val="00A37578"/>
    <w:rsid w:val="00A403A8"/>
    <w:rsid w:val="00A404B2"/>
    <w:rsid w:val="00A406D2"/>
    <w:rsid w:val="00A41901"/>
    <w:rsid w:val="00A428F3"/>
    <w:rsid w:val="00A44630"/>
    <w:rsid w:val="00A44671"/>
    <w:rsid w:val="00A446D4"/>
    <w:rsid w:val="00A4582E"/>
    <w:rsid w:val="00A461C3"/>
    <w:rsid w:val="00A466C5"/>
    <w:rsid w:val="00A46BD4"/>
    <w:rsid w:val="00A472C5"/>
    <w:rsid w:val="00A50CD1"/>
    <w:rsid w:val="00A5130C"/>
    <w:rsid w:val="00A513F1"/>
    <w:rsid w:val="00A528CC"/>
    <w:rsid w:val="00A52EF0"/>
    <w:rsid w:val="00A5472F"/>
    <w:rsid w:val="00A54C4F"/>
    <w:rsid w:val="00A54E23"/>
    <w:rsid w:val="00A560DE"/>
    <w:rsid w:val="00A565E9"/>
    <w:rsid w:val="00A56F02"/>
    <w:rsid w:val="00A57933"/>
    <w:rsid w:val="00A57FD5"/>
    <w:rsid w:val="00A61B87"/>
    <w:rsid w:val="00A62028"/>
    <w:rsid w:val="00A62ED1"/>
    <w:rsid w:val="00A6320B"/>
    <w:rsid w:val="00A640E4"/>
    <w:rsid w:val="00A6444C"/>
    <w:rsid w:val="00A64491"/>
    <w:rsid w:val="00A66DA4"/>
    <w:rsid w:val="00A7441C"/>
    <w:rsid w:val="00A75036"/>
    <w:rsid w:val="00A7606A"/>
    <w:rsid w:val="00A765AA"/>
    <w:rsid w:val="00A7702A"/>
    <w:rsid w:val="00A80332"/>
    <w:rsid w:val="00A80D18"/>
    <w:rsid w:val="00A84413"/>
    <w:rsid w:val="00A85069"/>
    <w:rsid w:val="00A851D3"/>
    <w:rsid w:val="00A85C99"/>
    <w:rsid w:val="00A86059"/>
    <w:rsid w:val="00A8682A"/>
    <w:rsid w:val="00A86E19"/>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5364"/>
    <w:rsid w:val="00AA6429"/>
    <w:rsid w:val="00AA7490"/>
    <w:rsid w:val="00AA7EB9"/>
    <w:rsid w:val="00AB0321"/>
    <w:rsid w:val="00AB21EA"/>
    <w:rsid w:val="00AB29DA"/>
    <w:rsid w:val="00AB2D5C"/>
    <w:rsid w:val="00AB3BFD"/>
    <w:rsid w:val="00AB51C0"/>
    <w:rsid w:val="00AB538D"/>
    <w:rsid w:val="00AB70F7"/>
    <w:rsid w:val="00AC12F5"/>
    <w:rsid w:val="00AC1749"/>
    <w:rsid w:val="00AC2A9D"/>
    <w:rsid w:val="00AC3445"/>
    <w:rsid w:val="00AC56CE"/>
    <w:rsid w:val="00AC59CF"/>
    <w:rsid w:val="00AC604F"/>
    <w:rsid w:val="00AC71B2"/>
    <w:rsid w:val="00AD2F15"/>
    <w:rsid w:val="00AD34FD"/>
    <w:rsid w:val="00AD4224"/>
    <w:rsid w:val="00AD4E75"/>
    <w:rsid w:val="00AD6DC7"/>
    <w:rsid w:val="00AD74C8"/>
    <w:rsid w:val="00AE3181"/>
    <w:rsid w:val="00AE357C"/>
    <w:rsid w:val="00AE5B6E"/>
    <w:rsid w:val="00AE5E8C"/>
    <w:rsid w:val="00AE6795"/>
    <w:rsid w:val="00AE6ED6"/>
    <w:rsid w:val="00AE7EDF"/>
    <w:rsid w:val="00AF07F9"/>
    <w:rsid w:val="00AF165B"/>
    <w:rsid w:val="00AF16C9"/>
    <w:rsid w:val="00AF263D"/>
    <w:rsid w:val="00AF3257"/>
    <w:rsid w:val="00AF3BF2"/>
    <w:rsid w:val="00AF4186"/>
    <w:rsid w:val="00B01969"/>
    <w:rsid w:val="00B04BED"/>
    <w:rsid w:val="00B06EDD"/>
    <w:rsid w:val="00B10470"/>
    <w:rsid w:val="00B10AEC"/>
    <w:rsid w:val="00B12515"/>
    <w:rsid w:val="00B1367C"/>
    <w:rsid w:val="00B1389F"/>
    <w:rsid w:val="00B16963"/>
    <w:rsid w:val="00B2044E"/>
    <w:rsid w:val="00B20C01"/>
    <w:rsid w:val="00B234B3"/>
    <w:rsid w:val="00B24FA2"/>
    <w:rsid w:val="00B27D31"/>
    <w:rsid w:val="00B30BB7"/>
    <w:rsid w:val="00B3130A"/>
    <w:rsid w:val="00B320FF"/>
    <w:rsid w:val="00B32B9E"/>
    <w:rsid w:val="00B32FB1"/>
    <w:rsid w:val="00B35AFE"/>
    <w:rsid w:val="00B40329"/>
    <w:rsid w:val="00B40B8D"/>
    <w:rsid w:val="00B40D1D"/>
    <w:rsid w:val="00B4103B"/>
    <w:rsid w:val="00B432A2"/>
    <w:rsid w:val="00B45440"/>
    <w:rsid w:val="00B53BE1"/>
    <w:rsid w:val="00B5466A"/>
    <w:rsid w:val="00B546E5"/>
    <w:rsid w:val="00B54E07"/>
    <w:rsid w:val="00B565C8"/>
    <w:rsid w:val="00B56E68"/>
    <w:rsid w:val="00B575ED"/>
    <w:rsid w:val="00B57F78"/>
    <w:rsid w:val="00B62E1D"/>
    <w:rsid w:val="00B62F9E"/>
    <w:rsid w:val="00B6326B"/>
    <w:rsid w:val="00B66829"/>
    <w:rsid w:val="00B66F7A"/>
    <w:rsid w:val="00B67ED0"/>
    <w:rsid w:val="00B70E53"/>
    <w:rsid w:val="00B71451"/>
    <w:rsid w:val="00B73919"/>
    <w:rsid w:val="00B74278"/>
    <w:rsid w:val="00B74705"/>
    <w:rsid w:val="00B74730"/>
    <w:rsid w:val="00B75149"/>
    <w:rsid w:val="00B803D6"/>
    <w:rsid w:val="00B810CF"/>
    <w:rsid w:val="00B83257"/>
    <w:rsid w:val="00B903E3"/>
    <w:rsid w:val="00B911C2"/>
    <w:rsid w:val="00B91DF8"/>
    <w:rsid w:val="00B93396"/>
    <w:rsid w:val="00B95300"/>
    <w:rsid w:val="00B9543E"/>
    <w:rsid w:val="00B9594C"/>
    <w:rsid w:val="00B96F03"/>
    <w:rsid w:val="00B9734C"/>
    <w:rsid w:val="00BA0B05"/>
    <w:rsid w:val="00BA0E15"/>
    <w:rsid w:val="00BA1C6F"/>
    <w:rsid w:val="00BA314C"/>
    <w:rsid w:val="00BA6C1F"/>
    <w:rsid w:val="00BA6D21"/>
    <w:rsid w:val="00BB1E94"/>
    <w:rsid w:val="00BB57F4"/>
    <w:rsid w:val="00BB64DA"/>
    <w:rsid w:val="00BB7712"/>
    <w:rsid w:val="00BC16E5"/>
    <w:rsid w:val="00BC177D"/>
    <w:rsid w:val="00BC1A41"/>
    <w:rsid w:val="00BC2114"/>
    <w:rsid w:val="00BC2908"/>
    <w:rsid w:val="00BC3FC3"/>
    <w:rsid w:val="00BC5224"/>
    <w:rsid w:val="00BC6793"/>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0D0B"/>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3AFE"/>
    <w:rsid w:val="00C349F0"/>
    <w:rsid w:val="00C34A1E"/>
    <w:rsid w:val="00C3720B"/>
    <w:rsid w:val="00C41423"/>
    <w:rsid w:val="00C43335"/>
    <w:rsid w:val="00C4334F"/>
    <w:rsid w:val="00C433D7"/>
    <w:rsid w:val="00C4434A"/>
    <w:rsid w:val="00C44974"/>
    <w:rsid w:val="00C44E9E"/>
    <w:rsid w:val="00C44FEB"/>
    <w:rsid w:val="00C46098"/>
    <w:rsid w:val="00C46439"/>
    <w:rsid w:val="00C46B32"/>
    <w:rsid w:val="00C47A26"/>
    <w:rsid w:val="00C50E1F"/>
    <w:rsid w:val="00C516EC"/>
    <w:rsid w:val="00C53DC9"/>
    <w:rsid w:val="00C55ACE"/>
    <w:rsid w:val="00C55ADF"/>
    <w:rsid w:val="00C571A9"/>
    <w:rsid w:val="00C57A73"/>
    <w:rsid w:val="00C615A7"/>
    <w:rsid w:val="00C616BF"/>
    <w:rsid w:val="00C62C5D"/>
    <w:rsid w:val="00C64873"/>
    <w:rsid w:val="00C65A0A"/>
    <w:rsid w:val="00C66628"/>
    <w:rsid w:val="00C7422F"/>
    <w:rsid w:val="00C751BF"/>
    <w:rsid w:val="00C7651A"/>
    <w:rsid w:val="00C77280"/>
    <w:rsid w:val="00C812AA"/>
    <w:rsid w:val="00C81AD1"/>
    <w:rsid w:val="00C83111"/>
    <w:rsid w:val="00C84265"/>
    <w:rsid w:val="00C84ED5"/>
    <w:rsid w:val="00C84F3C"/>
    <w:rsid w:val="00C9070B"/>
    <w:rsid w:val="00C93B0E"/>
    <w:rsid w:val="00C94791"/>
    <w:rsid w:val="00C94F5B"/>
    <w:rsid w:val="00C96465"/>
    <w:rsid w:val="00C96D0A"/>
    <w:rsid w:val="00CA001B"/>
    <w:rsid w:val="00CA01AD"/>
    <w:rsid w:val="00CA02DD"/>
    <w:rsid w:val="00CA1A52"/>
    <w:rsid w:val="00CA2625"/>
    <w:rsid w:val="00CA3024"/>
    <w:rsid w:val="00CA3E46"/>
    <w:rsid w:val="00CA5475"/>
    <w:rsid w:val="00CA6FE3"/>
    <w:rsid w:val="00CA7040"/>
    <w:rsid w:val="00CB19DA"/>
    <w:rsid w:val="00CB1BF5"/>
    <w:rsid w:val="00CB1D88"/>
    <w:rsid w:val="00CB3AF4"/>
    <w:rsid w:val="00CB3F45"/>
    <w:rsid w:val="00CB40A0"/>
    <w:rsid w:val="00CB44F6"/>
    <w:rsid w:val="00CB51FF"/>
    <w:rsid w:val="00CB7F06"/>
    <w:rsid w:val="00CC0334"/>
    <w:rsid w:val="00CC1692"/>
    <w:rsid w:val="00CC1B8B"/>
    <w:rsid w:val="00CC1DF5"/>
    <w:rsid w:val="00CC3A59"/>
    <w:rsid w:val="00CC4253"/>
    <w:rsid w:val="00CC47A0"/>
    <w:rsid w:val="00CC4804"/>
    <w:rsid w:val="00CC5133"/>
    <w:rsid w:val="00CC5F27"/>
    <w:rsid w:val="00CC63FE"/>
    <w:rsid w:val="00CC7437"/>
    <w:rsid w:val="00CD1841"/>
    <w:rsid w:val="00CD20E1"/>
    <w:rsid w:val="00CD3BBB"/>
    <w:rsid w:val="00CD3C54"/>
    <w:rsid w:val="00CD5B53"/>
    <w:rsid w:val="00CD7776"/>
    <w:rsid w:val="00CE3521"/>
    <w:rsid w:val="00CE3BC2"/>
    <w:rsid w:val="00CE5723"/>
    <w:rsid w:val="00CE6C03"/>
    <w:rsid w:val="00CE6ED8"/>
    <w:rsid w:val="00CE74C3"/>
    <w:rsid w:val="00CF1168"/>
    <w:rsid w:val="00CF1C88"/>
    <w:rsid w:val="00CF30F8"/>
    <w:rsid w:val="00CF3FC7"/>
    <w:rsid w:val="00CF4841"/>
    <w:rsid w:val="00CF5493"/>
    <w:rsid w:val="00CF63E6"/>
    <w:rsid w:val="00CF67D8"/>
    <w:rsid w:val="00CF694E"/>
    <w:rsid w:val="00CF6BF4"/>
    <w:rsid w:val="00CF7DE9"/>
    <w:rsid w:val="00D00983"/>
    <w:rsid w:val="00D01398"/>
    <w:rsid w:val="00D0189D"/>
    <w:rsid w:val="00D04528"/>
    <w:rsid w:val="00D050BA"/>
    <w:rsid w:val="00D05E32"/>
    <w:rsid w:val="00D06FC6"/>
    <w:rsid w:val="00D106A3"/>
    <w:rsid w:val="00D11CE7"/>
    <w:rsid w:val="00D12281"/>
    <w:rsid w:val="00D14D03"/>
    <w:rsid w:val="00D174F0"/>
    <w:rsid w:val="00D17707"/>
    <w:rsid w:val="00D2713F"/>
    <w:rsid w:val="00D2772F"/>
    <w:rsid w:val="00D3079F"/>
    <w:rsid w:val="00D30C5E"/>
    <w:rsid w:val="00D3100A"/>
    <w:rsid w:val="00D312EB"/>
    <w:rsid w:val="00D31FE3"/>
    <w:rsid w:val="00D3348F"/>
    <w:rsid w:val="00D3413F"/>
    <w:rsid w:val="00D3483B"/>
    <w:rsid w:val="00D3497A"/>
    <w:rsid w:val="00D373B0"/>
    <w:rsid w:val="00D40C75"/>
    <w:rsid w:val="00D40F22"/>
    <w:rsid w:val="00D4142C"/>
    <w:rsid w:val="00D41A32"/>
    <w:rsid w:val="00D4229B"/>
    <w:rsid w:val="00D42F0B"/>
    <w:rsid w:val="00D42F4C"/>
    <w:rsid w:val="00D45C32"/>
    <w:rsid w:val="00D462AD"/>
    <w:rsid w:val="00D46FF7"/>
    <w:rsid w:val="00D47AD5"/>
    <w:rsid w:val="00D47D4C"/>
    <w:rsid w:val="00D518C3"/>
    <w:rsid w:val="00D51C09"/>
    <w:rsid w:val="00D532C6"/>
    <w:rsid w:val="00D5426B"/>
    <w:rsid w:val="00D5599A"/>
    <w:rsid w:val="00D55B21"/>
    <w:rsid w:val="00D569AD"/>
    <w:rsid w:val="00D57999"/>
    <w:rsid w:val="00D605E5"/>
    <w:rsid w:val="00D62A8B"/>
    <w:rsid w:val="00D71595"/>
    <w:rsid w:val="00D71B33"/>
    <w:rsid w:val="00D72158"/>
    <w:rsid w:val="00D740F4"/>
    <w:rsid w:val="00D75EE1"/>
    <w:rsid w:val="00D802FD"/>
    <w:rsid w:val="00D8162D"/>
    <w:rsid w:val="00D869C5"/>
    <w:rsid w:val="00D91240"/>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26C3"/>
    <w:rsid w:val="00DC429D"/>
    <w:rsid w:val="00DC6E17"/>
    <w:rsid w:val="00DC6F8F"/>
    <w:rsid w:val="00DD26B7"/>
    <w:rsid w:val="00DD35D4"/>
    <w:rsid w:val="00DD4DCA"/>
    <w:rsid w:val="00DD5181"/>
    <w:rsid w:val="00DD5CCB"/>
    <w:rsid w:val="00DD6003"/>
    <w:rsid w:val="00DD742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1487"/>
    <w:rsid w:val="00E120BC"/>
    <w:rsid w:val="00E1376C"/>
    <w:rsid w:val="00E15635"/>
    <w:rsid w:val="00E16BEE"/>
    <w:rsid w:val="00E213CB"/>
    <w:rsid w:val="00E21B02"/>
    <w:rsid w:val="00E23869"/>
    <w:rsid w:val="00E25D25"/>
    <w:rsid w:val="00E26156"/>
    <w:rsid w:val="00E27323"/>
    <w:rsid w:val="00E27DE1"/>
    <w:rsid w:val="00E3099D"/>
    <w:rsid w:val="00E333FB"/>
    <w:rsid w:val="00E3345C"/>
    <w:rsid w:val="00E36150"/>
    <w:rsid w:val="00E36F7B"/>
    <w:rsid w:val="00E40778"/>
    <w:rsid w:val="00E40AFD"/>
    <w:rsid w:val="00E41FE9"/>
    <w:rsid w:val="00E4501A"/>
    <w:rsid w:val="00E455EF"/>
    <w:rsid w:val="00E4586E"/>
    <w:rsid w:val="00E45DE5"/>
    <w:rsid w:val="00E45DEB"/>
    <w:rsid w:val="00E464B9"/>
    <w:rsid w:val="00E46BFA"/>
    <w:rsid w:val="00E47194"/>
    <w:rsid w:val="00E477BE"/>
    <w:rsid w:val="00E479D0"/>
    <w:rsid w:val="00E47B62"/>
    <w:rsid w:val="00E51517"/>
    <w:rsid w:val="00E51F74"/>
    <w:rsid w:val="00E54533"/>
    <w:rsid w:val="00E55868"/>
    <w:rsid w:val="00E562D5"/>
    <w:rsid w:val="00E60C14"/>
    <w:rsid w:val="00E61815"/>
    <w:rsid w:val="00E63C50"/>
    <w:rsid w:val="00E63D09"/>
    <w:rsid w:val="00E653EB"/>
    <w:rsid w:val="00E65D86"/>
    <w:rsid w:val="00E66967"/>
    <w:rsid w:val="00E67E1C"/>
    <w:rsid w:val="00E701C2"/>
    <w:rsid w:val="00E70E2A"/>
    <w:rsid w:val="00E72C1A"/>
    <w:rsid w:val="00E72D7F"/>
    <w:rsid w:val="00E74BBE"/>
    <w:rsid w:val="00E763CD"/>
    <w:rsid w:val="00E76A0F"/>
    <w:rsid w:val="00E76CCC"/>
    <w:rsid w:val="00E7711B"/>
    <w:rsid w:val="00E807D4"/>
    <w:rsid w:val="00E8114F"/>
    <w:rsid w:val="00E828F9"/>
    <w:rsid w:val="00E82B64"/>
    <w:rsid w:val="00E83C6F"/>
    <w:rsid w:val="00E83E08"/>
    <w:rsid w:val="00E850A3"/>
    <w:rsid w:val="00E8528B"/>
    <w:rsid w:val="00E86A15"/>
    <w:rsid w:val="00E87034"/>
    <w:rsid w:val="00E90733"/>
    <w:rsid w:val="00E90F26"/>
    <w:rsid w:val="00E931A2"/>
    <w:rsid w:val="00E93D9A"/>
    <w:rsid w:val="00E96340"/>
    <w:rsid w:val="00E963DD"/>
    <w:rsid w:val="00EA0CBB"/>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D68"/>
    <w:rsid w:val="00ED1573"/>
    <w:rsid w:val="00ED1966"/>
    <w:rsid w:val="00ED3BC0"/>
    <w:rsid w:val="00ED419B"/>
    <w:rsid w:val="00ED4DA5"/>
    <w:rsid w:val="00ED5AAA"/>
    <w:rsid w:val="00ED5AF3"/>
    <w:rsid w:val="00ED651E"/>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0BA4"/>
    <w:rsid w:val="00F12149"/>
    <w:rsid w:val="00F13587"/>
    <w:rsid w:val="00F16387"/>
    <w:rsid w:val="00F203C7"/>
    <w:rsid w:val="00F210E0"/>
    <w:rsid w:val="00F21646"/>
    <w:rsid w:val="00F21917"/>
    <w:rsid w:val="00F27A4B"/>
    <w:rsid w:val="00F27BB1"/>
    <w:rsid w:val="00F319B6"/>
    <w:rsid w:val="00F31BEE"/>
    <w:rsid w:val="00F32B0E"/>
    <w:rsid w:val="00F33DC4"/>
    <w:rsid w:val="00F3530D"/>
    <w:rsid w:val="00F35946"/>
    <w:rsid w:val="00F359C0"/>
    <w:rsid w:val="00F37DBE"/>
    <w:rsid w:val="00F421EA"/>
    <w:rsid w:val="00F42CBC"/>
    <w:rsid w:val="00F430AC"/>
    <w:rsid w:val="00F462D5"/>
    <w:rsid w:val="00F46975"/>
    <w:rsid w:val="00F477B9"/>
    <w:rsid w:val="00F53604"/>
    <w:rsid w:val="00F54A39"/>
    <w:rsid w:val="00F54B2D"/>
    <w:rsid w:val="00F54BBB"/>
    <w:rsid w:val="00F55625"/>
    <w:rsid w:val="00F55FAE"/>
    <w:rsid w:val="00F60171"/>
    <w:rsid w:val="00F6086F"/>
    <w:rsid w:val="00F613FA"/>
    <w:rsid w:val="00F61A56"/>
    <w:rsid w:val="00F6631F"/>
    <w:rsid w:val="00F72112"/>
    <w:rsid w:val="00F723D6"/>
    <w:rsid w:val="00F724AB"/>
    <w:rsid w:val="00F77E87"/>
    <w:rsid w:val="00F806A9"/>
    <w:rsid w:val="00F81620"/>
    <w:rsid w:val="00F8217F"/>
    <w:rsid w:val="00F83113"/>
    <w:rsid w:val="00F83C22"/>
    <w:rsid w:val="00F84521"/>
    <w:rsid w:val="00F87451"/>
    <w:rsid w:val="00F906AB"/>
    <w:rsid w:val="00F91766"/>
    <w:rsid w:val="00F91A6E"/>
    <w:rsid w:val="00F96B7D"/>
    <w:rsid w:val="00FA0537"/>
    <w:rsid w:val="00FA2351"/>
    <w:rsid w:val="00FA25EA"/>
    <w:rsid w:val="00FA2ECA"/>
    <w:rsid w:val="00FA2FA8"/>
    <w:rsid w:val="00FA65E5"/>
    <w:rsid w:val="00FA6A63"/>
    <w:rsid w:val="00FA7668"/>
    <w:rsid w:val="00FB1348"/>
    <w:rsid w:val="00FB1EA0"/>
    <w:rsid w:val="00FB2144"/>
    <w:rsid w:val="00FB2DA4"/>
    <w:rsid w:val="00FB45C2"/>
    <w:rsid w:val="00FB6B51"/>
    <w:rsid w:val="00FC01C3"/>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D7E4F"/>
    <w:rsid w:val="00FE1CB9"/>
    <w:rsid w:val="00FE54A8"/>
    <w:rsid w:val="00FE6741"/>
    <w:rsid w:val="00FE6B1A"/>
    <w:rsid w:val="00FE7DF2"/>
    <w:rsid w:val="00FF06F9"/>
    <w:rsid w:val="00FF0FB4"/>
    <w:rsid w:val="00FF1A88"/>
    <w:rsid w:val="00FF22CA"/>
    <w:rsid w:val="00FF2B2A"/>
    <w:rsid w:val="00FF2B97"/>
    <w:rsid w:val="00FF30E0"/>
    <w:rsid w:val="00FF4286"/>
    <w:rsid w:val="00FF4EE6"/>
    <w:rsid w:val="00FF683E"/>
    <w:rsid w:val="01457619"/>
    <w:rsid w:val="045A384F"/>
    <w:rsid w:val="05C24554"/>
    <w:rsid w:val="07731EDA"/>
    <w:rsid w:val="08522869"/>
    <w:rsid w:val="0BD7731A"/>
    <w:rsid w:val="0DAF4280"/>
    <w:rsid w:val="0DB71E67"/>
    <w:rsid w:val="0E1D155F"/>
    <w:rsid w:val="10E55ACF"/>
    <w:rsid w:val="11A44431"/>
    <w:rsid w:val="11F37F96"/>
    <w:rsid w:val="141178A7"/>
    <w:rsid w:val="15CF287D"/>
    <w:rsid w:val="186803F7"/>
    <w:rsid w:val="1ACB3879"/>
    <w:rsid w:val="1BC069FD"/>
    <w:rsid w:val="1D1C4932"/>
    <w:rsid w:val="1DB616A5"/>
    <w:rsid w:val="1DD754DB"/>
    <w:rsid w:val="1F6B4003"/>
    <w:rsid w:val="200534EB"/>
    <w:rsid w:val="202411B1"/>
    <w:rsid w:val="244E095E"/>
    <w:rsid w:val="269A0D64"/>
    <w:rsid w:val="29ED3AEB"/>
    <w:rsid w:val="2A295998"/>
    <w:rsid w:val="330E4215"/>
    <w:rsid w:val="35795F07"/>
    <w:rsid w:val="3708275D"/>
    <w:rsid w:val="374B5A54"/>
    <w:rsid w:val="38BB736D"/>
    <w:rsid w:val="3AAD0D3F"/>
    <w:rsid w:val="3B7D78EC"/>
    <w:rsid w:val="3C5736B1"/>
    <w:rsid w:val="3F0B5D5A"/>
    <w:rsid w:val="40175327"/>
    <w:rsid w:val="41E0014A"/>
    <w:rsid w:val="41E8056C"/>
    <w:rsid w:val="427B0BC2"/>
    <w:rsid w:val="45D232F0"/>
    <w:rsid w:val="467839AC"/>
    <w:rsid w:val="46EC4B9E"/>
    <w:rsid w:val="4DDA66D5"/>
    <w:rsid w:val="51D03CEB"/>
    <w:rsid w:val="55F61687"/>
    <w:rsid w:val="575562E9"/>
    <w:rsid w:val="58980A12"/>
    <w:rsid w:val="5A4068E4"/>
    <w:rsid w:val="5B0A74BB"/>
    <w:rsid w:val="61485E9C"/>
    <w:rsid w:val="62506C62"/>
    <w:rsid w:val="655D5E31"/>
    <w:rsid w:val="666837DF"/>
    <w:rsid w:val="66811050"/>
    <w:rsid w:val="673A1384"/>
    <w:rsid w:val="68071A1D"/>
    <w:rsid w:val="69201240"/>
    <w:rsid w:val="697A4423"/>
    <w:rsid w:val="69C04ABB"/>
    <w:rsid w:val="6ACE4D37"/>
    <w:rsid w:val="6D762C34"/>
    <w:rsid w:val="6F002B7A"/>
    <w:rsid w:val="73155F23"/>
    <w:rsid w:val="7396760B"/>
    <w:rsid w:val="74966354"/>
    <w:rsid w:val="77667C2A"/>
    <w:rsid w:val="7841078B"/>
    <w:rsid w:val="7B686040"/>
    <w:rsid w:val="7DAE781A"/>
    <w:rsid w:val="7E7561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name=""/>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2">
    <w:name w:val="heading 3"/>
    <w:basedOn w:val="1"/>
    <w:next w:val="1"/>
    <w:link w:val="19"/>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uiPriority w:val="1"/>
  </w:style>
  <w:style w:type="table" w:default="1" w:styleId="13">
    <w:name w:val="Normal Table"/>
    <w:unhideWhenUsed/>
    <w:uiPriority w:val="99"/>
    <w:tblPr>
      <w:tblStyle w:val="13"/>
      <w:tblCellMar>
        <w:top w:w="0" w:type="dxa"/>
        <w:left w:w="108" w:type="dxa"/>
        <w:bottom w:w="0" w:type="dxa"/>
        <w:right w:w="108" w:type="dxa"/>
      </w:tblCellMar>
    </w:tblPr>
  </w:style>
  <w:style w:type="paragraph" w:styleId="5">
    <w:name w:val="annotation text"/>
    <w:basedOn w:val="1"/>
    <w:link w:val="22"/>
    <w:unhideWhenUsed/>
    <w:uiPriority w:val="99"/>
    <w:pPr>
      <w:jc w:val="left"/>
    </w:pPr>
  </w:style>
  <w:style w:type="paragraph" w:styleId="6">
    <w:name w:val="Body Text"/>
    <w:basedOn w:val="1"/>
    <w:link w:val="23"/>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4"/>
    <w:unhideWhenUsed/>
    <w:uiPriority w:val="99"/>
    <w:pPr>
      <w:ind w:left="100" w:leftChars="2500"/>
    </w:pPr>
  </w:style>
  <w:style w:type="paragraph" w:styleId="8">
    <w:name w:val="Balloon Text"/>
    <w:basedOn w:val="1"/>
    <w:link w:val="25"/>
    <w:unhideWhenUsed/>
    <w:uiPriority w:val="99"/>
    <w:rPr>
      <w:kern w:val="0"/>
      <w:sz w:val="18"/>
      <w:szCs w:val="18"/>
    </w:rPr>
  </w:style>
  <w:style w:type="paragraph" w:styleId="9">
    <w:name w:val="footer"/>
    <w:basedOn w:val="1"/>
    <w:link w:val="26"/>
    <w:unhideWhenUsed/>
    <w:uiPriority w:val="99"/>
    <w:pPr>
      <w:tabs>
        <w:tab w:val="center" w:pos="4153"/>
        <w:tab w:val="right" w:pos="8306"/>
      </w:tabs>
      <w:snapToGrid w:val="0"/>
      <w:jc w:val="left"/>
    </w:pPr>
    <w:rPr>
      <w:kern w:val="0"/>
      <w:sz w:val="18"/>
      <w:szCs w:val="18"/>
    </w:rPr>
  </w:style>
  <w:style w:type="paragraph" w:styleId="10">
    <w:name w:val="header"/>
    <w:basedOn w:val="1"/>
    <w:link w:val="27"/>
    <w:unhideWhenUsed/>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5"/>
    <w:next w:val="5"/>
    <w:link w:val="28"/>
    <w:unhideWhenUsed/>
    <w:uiPriority w:val="99"/>
    <w:rPr>
      <w:b/>
      <w:bCs/>
    </w:rPr>
  </w:style>
  <w:style w:type="table" w:styleId="14">
    <w:name w:val="Table Grid"/>
    <w:basedOn w:val="13"/>
    <w:qFormat/>
    <w:uiPriority w:val="39"/>
    <w:tblPr>
      <w:tblStyle w:val="13"/>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qFormat/>
    <w:uiPriority w:val="22"/>
    <w:rPr>
      <w:b/>
      <w:bCs/>
    </w:rPr>
  </w:style>
  <w:style w:type="character" w:styleId="17">
    <w:name w:val="Hyperlink"/>
    <w:unhideWhenUsed/>
    <w:uiPriority w:val="99"/>
    <w:rPr>
      <w:color w:val="0000FF"/>
      <w:u w:val="single"/>
    </w:rPr>
  </w:style>
  <w:style w:type="character" w:styleId="18">
    <w:name w:val="annotation reference"/>
    <w:unhideWhenUsed/>
    <w:uiPriority w:val="99"/>
    <w:rPr>
      <w:sz w:val="21"/>
      <w:szCs w:val="21"/>
    </w:rPr>
  </w:style>
  <w:style w:type="character" w:customStyle="1" w:styleId="19">
    <w:name w:val="标题 3 Char"/>
    <w:link w:val="2"/>
    <w:uiPriority w:val="1"/>
    <w:rPr>
      <w:rFonts w:ascii="宋体" w:hAnsi="Times New Roman" w:eastAsia="宋体" w:cs="宋体"/>
      <w:b/>
      <w:bCs/>
      <w:kern w:val="0"/>
      <w:szCs w:val="21"/>
    </w:rPr>
  </w:style>
  <w:style w:type="character" w:customStyle="1" w:styleId="20">
    <w:name w:val="标题 1 Char"/>
    <w:link w:val="3"/>
    <w:uiPriority w:val="1"/>
    <w:rPr>
      <w:rFonts w:ascii="黑体" w:hAnsi="Times New Roman" w:eastAsia="黑体" w:cs="黑体"/>
      <w:b/>
      <w:bCs/>
      <w:kern w:val="0"/>
      <w:sz w:val="36"/>
      <w:szCs w:val="36"/>
    </w:rPr>
  </w:style>
  <w:style w:type="character" w:customStyle="1" w:styleId="21">
    <w:name w:val="标题 2 Char"/>
    <w:link w:val="4"/>
    <w:uiPriority w:val="9"/>
    <w:rPr>
      <w:rFonts w:ascii="Cambria" w:hAnsi="Cambria" w:eastAsia="宋体" w:cs="Times New Roman"/>
      <w:b/>
      <w:bCs/>
      <w:sz w:val="32"/>
      <w:szCs w:val="32"/>
    </w:rPr>
  </w:style>
  <w:style w:type="character" w:customStyle="1" w:styleId="22">
    <w:name w:val="批注文字 Char"/>
    <w:link w:val="5"/>
    <w:uiPriority w:val="99"/>
    <w:rPr>
      <w:kern w:val="2"/>
      <w:sz w:val="21"/>
      <w:szCs w:val="22"/>
    </w:rPr>
  </w:style>
  <w:style w:type="character" w:customStyle="1" w:styleId="23">
    <w:name w:val="正文文本 Char"/>
    <w:link w:val="6"/>
    <w:uiPriority w:val="1"/>
    <w:rPr>
      <w:rFonts w:ascii="宋体" w:hAnsi="Times New Roman" w:eastAsia="宋体" w:cs="宋体"/>
      <w:kern w:val="0"/>
      <w:szCs w:val="21"/>
    </w:rPr>
  </w:style>
  <w:style w:type="character" w:customStyle="1" w:styleId="24">
    <w:name w:val="日期 Char"/>
    <w:link w:val="7"/>
    <w:semiHidden/>
    <w:uiPriority w:val="99"/>
  </w:style>
  <w:style w:type="character" w:customStyle="1" w:styleId="25">
    <w:name w:val="批注框文本 Char"/>
    <w:link w:val="8"/>
    <w:semiHidden/>
    <w:uiPriority w:val="99"/>
    <w:rPr>
      <w:sz w:val="18"/>
      <w:szCs w:val="18"/>
    </w:rPr>
  </w:style>
  <w:style w:type="character" w:customStyle="1" w:styleId="26">
    <w:name w:val="页脚 Char"/>
    <w:link w:val="9"/>
    <w:uiPriority w:val="99"/>
    <w:rPr>
      <w:sz w:val="18"/>
      <w:szCs w:val="18"/>
    </w:rPr>
  </w:style>
  <w:style w:type="character" w:customStyle="1" w:styleId="27">
    <w:name w:val="页眉 Char"/>
    <w:link w:val="10"/>
    <w:uiPriority w:val="99"/>
    <w:rPr>
      <w:sz w:val="18"/>
      <w:szCs w:val="18"/>
    </w:rPr>
  </w:style>
  <w:style w:type="character" w:customStyle="1" w:styleId="28">
    <w:name w:val="批注主题 Char"/>
    <w:link w:val="12"/>
    <w:semiHidden/>
    <w:uiPriority w:val="99"/>
    <w:rPr>
      <w:b/>
      <w:bCs/>
      <w:kern w:val="2"/>
      <w:sz w:val="21"/>
      <w:szCs w:val="22"/>
    </w:rPr>
  </w:style>
  <w:style w:type="paragraph" w:customStyle="1" w:styleId="29">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styleId="30">
    <w:name w:val=""/>
    <w:semiHidden/>
    <w:uiPriority w:val="99"/>
    <w:rPr>
      <w:kern w:val="2"/>
      <w:sz w:val="21"/>
      <w:szCs w:val="22"/>
      <w:lang w:val="en-US" w:eastAsia="zh-CN" w:bidi="ar-SA"/>
    </w:rPr>
  </w:style>
  <w:style w:type="paragraph" w:customStyle="1" w:styleId="31">
    <w:name w:val="Default"/>
    <w:uiPriority w:val="0"/>
    <w:pPr>
      <w:widowControl w:val="0"/>
      <w:autoSpaceDE w:val="0"/>
      <w:autoSpaceDN w:val="0"/>
      <w:adjustRightInd w:val="0"/>
    </w:pPr>
    <w:rPr>
      <w:rFonts w:ascii="宋体" w:hAnsi="宋体" w:cs="宋体"/>
      <w:color w:val="000000"/>
      <w:sz w:val="24"/>
      <w:szCs w:val="24"/>
      <w:lang w:val="en-US" w:eastAsia="zh-CN" w:bidi="ar-SA"/>
    </w:rPr>
  </w:style>
  <w:style w:type="paragraph" w:styleId="32">
    <w:name w:val="List Paragraph"/>
    <w:basedOn w:val="1"/>
    <w:qFormat/>
    <w:uiPriority w:val="72"/>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201</Words>
  <Characters>1148</Characters>
  <Lines>9</Lines>
  <Paragraphs>2</Paragraphs>
  <TotalTime>3</TotalTime>
  <ScaleCrop>false</ScaleCrop>
  <LinksUpToDate>false</LinksUpToDate>
  <CharactersWithSpaces>1347</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2024-10-28T10:55:00Z</dcterms:created>
  <dc:creator>JSYH</dc:creator>
  <cp:lastModifiedBy>sylc</cp:lastModifiedBy>
  <cp:lastPrinted>2022-02-15T07:30:00Z</cp:lastPrinted>
  <dcterms:modified xsi:type="dcterms:W3CDTF">2025-02-28T08:00:54Z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E4CCE1EC5CA54C91AF5D0856440D5774_13</vt:lpwstr>
  </property>
</Properties>
</file>